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FCC" w:rsidRDefault="00306405">
      <w:pPr>
        <w:rPr>
          <w:b/>
        </w:rPr>
      </w:pPr>
      <w:r>
        <w:rPr>
          <w:b/>
        </w:rPr>
        <w:t>BREVE BIBLIOGRAFIA PROF. CRISOL MOYA EMILIO</w:t>
      </w:r>
    </w:p>
    <w:p w:rsidR="00306405" w:rsidRPr="00623B91" w:rsidRDefault="00306405" w:rsidP="00306405">
      <w:pPr>
        <w:rPr>
          <w:rFonts w:ascii="Arial" w:hAnsi="Arial" w:cs="Arial"/>
          <w:b/>
        </w:rPr>
      </w:pPr>
      <w:r w:rsidRPr="00623B91">
        <w:rPr>
          <w:rFonts w:ascii="Arial" w:hAnsi="Arial" w:cs="Arial"/>
          <w:b/>
        </w:rPr>
        <w:t>1</w:t>
      </w:r>
    </w:p>
    <w:p w:rsidR="00306405" w:rsidRPr="00623B91" w:rsidRDefault="00306405" w:rsidP="00306405">
      <w:pPr>
        <w:jc w:val="both"/>
        <w:rPr>
          <w:rFonts w:ascii="Arial" w:hAnsi="Arial" w:cs="Arial"/>
        </w:rPr>
      </w:pPr>
      <w:r w:rsidRPr="00623B91">
        <w:rPr>
          <w:rFonts w:ascii="Arial" w:hAnsi="Arial" w:cs="Arial"/>
        </w:rPr>
        <w:t>Laurea in Pedagogia conseguita presso l'Università di Granada nel 2005 e Dottorato Internazionale in Educazione conseguito presso la stessa università nel 2012. Attualmente è professore presso il Dipartimento di Didattica e Organizzazione Scolastica della Facoltà di Scienze della Formazione dell'Università di Granada. È membro del gruppo di ricerca FORCE (School-Centred Education) https://orcid.org/0000-0002-3091-6699. Le sue linee di ricerca sono: Attenzione alla diversità; educazione inclusiva: didattica; metodologie attive; formazione degli insegnanti; istruzione superiore; bisogni educativi speciali; leadership inclusiva; TIC; tecnologia educativa; metodologie attive; diversità familiare, tra gli altri.</w:t>
      </w:r>
    </w:p>
    <w:p w:rsidR="00306405" w:rsidRPr="00623B91" w:rsidRDefault="00306405" w:rsidP="00306405">
      <w:pPr>
        <w:jc w:val="both"/>
        <w:rPr>
          <w:rFonts w:ascii="Arial" w:hAnsi="Arial" w:cs="Arial"/>
        </w:rPr>
      </w:pPr>
    </w:p>
    <w:p w:rsidR="00306405" w:rsidRPr="00306405" w:rsidRDefault="00306405" w:rsidP="00306405">
      <w:pPr>
        <w:jc w:val="both"/>
        <w:rPr>
          <w:rFonts w:ascii="Arial" w:hAnsi="Arial" w:cs="Arial"/>
          <w:b/>
        </w:rPr>
      </w:pPr>
      <w:bookmarkStart w:id="0" w:name="_GoBack"/>
      <w:r w:rsidRPr="00306405">
        <w:rPr>
          <w:rFonts w:ascii="Arial" w:hAnsi="Arial" w:cs="Arial"/>
          <w:b/>
        </w:rPr>
        <w:t>2</w:t>
      </w:r>
    </w:p>
    <w:bookmarkEnd w:id="0"/>
    <w:p w:rsidR="00306405" w:rsidRPr="00623B91" w:rsidRDefault="00306405" w:rsidP="00306405">
      <w:pPr>
        <w:jc w:val="both"/>
        <w:rPr>
          <w:rFonts w:ascii="Arial" w:hAnsi="Arial" w:cs="Arial"/>
        </w:rPr>
      </w:pPr>
      <w:r w:rsidRPr="00623B91">
        <w:rPr>
          <w:rFonts w:ascii="Arial" w:hAnsi="Arial" w:cs="Arial"/>
        </w:rPr>
        <w:t>Il mio lavoro di insegnante è stato rivolto sia alla formazione universitaria che a quella post-universitaria. Dall'anno accademico 2008-2009 a oggi, ho insegnato 19 materie diverse appartenenti alle ex lauree in didattica e pedagogia, oltre a tutte le lauree che vengono insegnate dal Dipartimento di Didattica e Organizzazione Scolastica: Laurea in Pedagogia, Laurea in Scienze della Formazione Primaria, Laurea in Educazione della Prima Infanzia, Laurea in Educazione Sociale e Laurea in Logopedia. Per quanto riguarda i progetti di innovazione, nel corso della mia carriera ho partecipato a 10 progetti, ricoprendo il ruolo di ricercatore principale in uno di essi. Otto di essi sono stati promossi dall'Università di Granada e due dall'Università di Malaga. Ho contribuito a 7 capitoli di libri rivolti alla formazione di studenti universitari, post-universitari e di dottorato, così come il resto dei contributi, incentrati non solo sul processo di insegnamento, ma anche sull'avvio della ricerca educativa. Per quanto riguarda il lavoro supervisionato, per quanto riguarda le tesi di dottorato, all'interno del Programma di Dottorato in Scienze dell'Educazione, dalla linea "Curriculum, organizzazione e formazione per l'equità nella società della conoscenza", tre tesi di dottorato sono state co-dirette e difese, ottenendo tutte "outstanding" "cum laude" dai dottorandi. Per quanto riguarda le pubblicazioni di ricerca, delle 43 presentate, 36 sono in formato articolo e 7 sono recensioni di libri. Dei 36 articoli, 9 sono JCR, 9 sono SJR e i restanti 18 sono indicizzati con altri indicatori di qualità come FECYT. Per quanto riguarda l'indice di impatto, dei 9 JCR, 4 si trovano nel primo quartile, 4 nel secondo quartile e 1 è il Q4. Degli 8 indicizzati in SJR, 1 si trova nel primo quartile, 6 nel terzo quartile, 1 nel secondo quartile e il rimanente nel Q4. Dalla linea di ricerca sulle metodologie attive sono stati ottenuti 15 articoli, di cui 4 con indice di qualità JCR e 11 con altri indicatori di qualità; la linea sulla diversità ha dato origine a 19 articoli, 12 con indici di qualità JCR e SJR e 7 con altri indicatori. Dal 2006 sono stati presentati ai congressi 53 contributi in formato comunicazione, poster o carta.  Del totale, 17 hanno partecipato a conferenze nazionali e 36 a conferenze internazionali, di cui 12 fuori dalla Spagna. Dei 53 contributi, 16 sono stati pubblicati. Nel corso della mia carriera, sono stati effettuati 11 soggiorni. 3 a livello nazionale e i restanti 8 a livello internazionale in paesi come Portogallo, Italia, Argentina, Cile o Bolivia, con una durata complessiva di oltre 16 mesi.</w:t>
      </w:r>
    </w:p>
    <w:p w:rsidR="00306405" w:rsidRPr="00623B91" w:rsidRDefault="00306405" w:rsidP="00306405">
      <w:pPr>
        <w:spacing w:after="0" w:line="240" w:lineRule="auto"/>
        <w:jc w:val="both"/>
        <w:rPr>
          <w:rFonts w:ascii="Arial" w:hAnsi="Arial" w:cs="Arial"/>
          <w:b/>
        </w:rPr>
      </w:pPr>
      <w:r w:rsidRPr="00623B91">
        <w:rPr>
          <w:rFonts w:ascii="Arial" w:hAnsi="Arial" w:cs="Arial"/>
          <w:b/>
        </w:rPr>
        <w:t>Breve bibliografía:</w:t>
      </w:r>
    </w:p>
    <w:p w:rsidR="00306405" w:rsidRPr="00623B91" w:rsidRDefault="00306405" w:rsidP="00306405">
      <w:pPr>
        <w:spacing w:after="0" w:line="240" w:lineRule="auto"/>
        <w:jc w:val="both"/>
        <w:rPr>
          <w:rFonts w:ascii="Arial" w:hAnsi="Arial" w:cs="Arial"/>
        </w:rPr>
      </w:pPr>
    </w:p>
    <w:p w:rsidR="00306405" w:rsidRPr="00623B91" w:rsidRDefault="00306405" w:rsidP="00306405">
      <w:pPr>
        <w:pStyle w:val="Paragrafoelenco"/>
        <w:numPr>
          <w:ilvl w:val="0"/>
          <w:numId w:val="1"/>
        </w:numPr>
        <w:spacing w:after="0" w:line="240" w:lineRule="auto"/>
        <w:jc w:val="both"/>
        <w:rPr>
          <w:rFonts w:ascii="Arial" w:hAnsi="Arial" w:cs="Arial"/>
        </w:rPr>
      </w:pPr>
      <w:r w:rsidRPr="00623B91">
        <w:rPr>
          <w:rFonts w:ascii="Arial" w:eastAsia="Times New Roman" w:hAnsi="Arial" w:cs="Arial"/>
          <w:lang w:eastAsia="es-ES"/>
        </w:rPr>
        <w:t xml:space="preserve">Herrera Nieves, L., Crisol Moya, E., &amp; (corresponding) Montes Soldado, R. (2019). A MOOC on universal design for learning designed based on the UDL paradigm. </w:t>
      </w:r>
      <w:r w:rsidRPr="00623B91">
        <w:rPr>
          <w:rFonts w:ascii="Arial" w:eastAsia="Times New Roman" w:hAnsi="Arial" w:cs="Arial"/>
          <w:i/>
          <w:lang w:eastAsia="es-ES"/>
        </w:rPr>
        <w:t>Australasian Journal of Educational Technology (AJET)</w:t>
      </w:r>
      <w:r w:rsidRPr="00623B91">
        <w:rPr>
          <w:rFonts w:ascii="Arial" w:eastAsia="Times New Roman" w:hAnsi="Arial" w:cs="Arial"/>
          <w:lang w:eastAsia="es-ES"/>
        </w:rPr>
        <w:t xml:space="preserve">, 35 (6), 30-47. </w:t>
      </w:r>
      <w:hyperlink r:id="rId5" w:history="1">
        <w:r w:rsidRPr="00623B91">
          <w:rPr>
            <w:rStyle w:val="Collegamentoipertestuale"/>
            <w:rFonts w:ascii="Arial" w:eastAsia="Times New Roman" w:hAnsi="Arial" w:cs="Arial"/>
            <w:color w:val="auto"/>
            <w:lang w:eastAsia="es-ES"/>
          </w:rPr>
          <w:t>https://doi.org/10.14742/ajet.5532</w:t>
        </w:r>
      </w:hyperlink>
    </w:p>
    <w:p w:rsidR="00306405" w:rsidRPr="00623B91" w:rsidRDefault="00306405" w:rsidP="00306405">
      <w:pPr>
        <w:pStyle w:val="Paragrafoelenco"/>
        <w:numPr>
          <w:ilvl w:val="0"/>
          <w:numId w:val="1"/>
        </w:numPr>
        <w:spacing w:after="0" w:line="240" w:lineRule="auto"/>
        <w:jc w:val="both"/>
        <w:rPr>
          <w:rFonts w:ascii="Arial" w:hAnsi="Arial" w:cs="Arial"/>
        </w:rPr>
      </w:pPr>
      <w:r w:rsidRPr="00623B91">
        <w:rPr>
          <w:rFonts w:ascii="Arial" w:hAnsi="Arial" w:cs="Arial"/>
          <w:shd w:val="clear" w:color="auto" w:fill="FFFFFF"/>
        </w:rPr>
        <w:t xml:space="preserve">Crisol Moya, E., &amp; Caurcel Cara, M. J. (2020). Percepciones de los estudiantes de la especialidad de lengua extranjera - inglés sobre atención a la diversidad en la formación inicial del profesorado de Educación Secundaria. </w:t>
      </w:r>
      <w:r w:rsidRPr="00623B91">
        <w:rPr>
          <w:rFonts w:ascii="Arial" w:hAnsi="Arial" w:cs="Arial"/>
          <w:i/>
          <w:shd w:val="clear" w:color="auto" w:fill="FFFFFF"/>
        </w:rPr>
        <w:t>Onomázein, Número especial VI – Investigación en enseñanza de lenguas desde una perspectiva global</w:t>
      </w:r>
      <w:r w:rsidRPr="00623B91">
        <w:rPr>
          <w:rFonts w:ascii="Arial" w:hAnsi="Arial" w:cs="Arial"/>
          <w:shd w:val="clear" w:color="auto" w:fill="FFFFFF"/>
        </w:rPr>
        <w:t xml:space="preserve">, 167-188. </w:t>
      </w:r>
      <w:hyperlink r:id="rId6" w:history="1">
        <w:r w:rsidRPr="00623B91">
          <w:rPr>
            <w:rStyle w:val="Collegamentoipertestuale"/>
            <w:rFonts w:ascii="Arial" w:hAnsi="Arial" w:cs="Arial"/>
            <w:color w:val="auto"/>
            <w:shd w:val="clear" w:color="auto" w:fill="FFFFFF"/>
          </w:rPr>
          <w:t>https://doi.org/10.7764/onomazein.ne6.09</w:t>
        </w:r>
      </w:hyperlink>
      <w:r w:rsidRPr="00623B91">
        <w:rPr>
          <w:rFonts w:ascii="Arial" w:hAnsi="Arial" w:cs="Arial"/>
          <w:shd w:val="clear" w:color="auto" w:fill="FFFFFF"/>
        </w:rPr>
        <w:t xml:space="preserve">. </w:t>
      </w:r>
    </w:p>
    <w:p w:rsidR="00306405" w:rsidRPr="00623B91" w:rsidRDefault="00306405" w:rsidP="00306405">
      <w:pPr>
        <w:pStyle w:val="Paragrafoelenco"/>
        <w:numPr>
          <w:ilvl w:val="0"/>
          <w:numId w:val="1"/>
        </w:numPr>
        <w:spacing w:after="0" w:line="240" w:lineRule="auto"/>
        <w:jc w:val="both"/>
        <w:rPr>
          <w:rFonts w:ascii="Arial" w:hAnsi="Arial" w:cs="Arial"/>
        </w:rPr>
      </w:pPr>
      <w:r w:rsidRPr="00623B91">
        <w:rPr>
          <w:rFonts w:ascii="Arial" w:eastAsia="Times New Roman" w:hAnsi="Arial" w:cs="Arial"/>
          <w:lang w:eastAsia="es-ES"/>
        </w:rPr>
        <w:lastRenderedPageBreak/>
        <w:t xml:space="preserve">Crisol Moya, E., Molonia, T., &amp; Caurcel Cara, M. J. (2020). Inclusive Leadership and Education Quality: Adaptation and Validation of the Questionnaire “Inclusive Leadership in Schools” (LEI-Q) to the Italian Context. </w:t>
      </w:r>
      <w:r w:rsidRPr="00623B91">
        <w:rPr>
          <w:rFonts w:ascii="Arial" w:eastAsia="Times New Roman" w:hAnsi="Arial" w:cs="Arial"/>
          <w:i/>
          <w:lang w:eastAsia="es-ES"/>
        </w:rPr>
        <w:t>Sustainability</w:t>
      </w:r>
      <w:r w:rsidRPr="00623B91">
        <w:rPr>
          <w:rFonts w:ascii="Arial" w:eastAsia="Times New Roman" w:hAnsi="Arial" w:cs="Arial"/>
          <w:lang w:eastAsia="es-ES"/>
        </w:rPr>
        <w:t xml:space="preserve">, 12, 1-17 </w:t>
      </w:r>
    </w:p>
    <w:p w:rsidR="00306405" w:rsidRPr="00623B91" w:rsidRDefault="00306405" w:rsidP="00306405">
      <w:pPr>
        <w:pStyle w:val="Paragrafoelenco"/>
        <w:numPr>
          <w:ilvl w:val="0"/>
          <w:numId w:val="1"/>
        </w:numPr>
        <w:spacing w:after="0" w:line="240" w:lineRule="auto"/>
        <w:jc w:val="both"/>
        <w:rPr>
          <w:rFonts w:ascii="Arial" w:hAnsi="Arial" w:cs="Arial"/>
        </w:rPr>
      </w:pPr>
      <w:r w:rsidRPr="00623B91">
        <w:rPr>
          <w:rFonts w:ascii="Arial" w:eastAsia="Times New Roman" w:hAnsi="Arial" w:cs="Arial"/>
          <w:lang w:eastAsia="es-ES"/>
        </w:rPr>
        <w:t xml:space="preserve">Crisol Moya, E., Romero López, M. A., &amp; Caurcel Cara, M. J. (2020). Active Methodologies in Higher Education: Perception and Opinion as Evaluated by Professors and their Students in the Teaching-Learning Process. </w:t>
      </w:r>
      <w:r w:rsidRPr="00623B91">
        <w:rPr>
          <w:rFonts w:ascii="Arial" w:eastAsia="Times New Roman" w:hAnsi="Arial" w:cs="Arial"/>
          <w:i/>
          <w:lang w:eastAsia="es-ES"/>
        </w:rPr>
        <w:t>Frontiers in Psychology. Educational Psychology</w:t>
      </w:r>
      <w:r w:rsidRPr="00623B91">
        <w:rPr>
          <w:rFonts w:ascii="Arial" w:eastAsia="Times New Roman" w:hAnsi="Arial" w:cs="Arial"/>
          <w:lang w:eastAsia="es-ES"/>
        </w:rPr>
        <w:t xml:space="preserve">, 11:1703, 1-10. </w:t>
      </w:r>
      <w:hyperlink r:id="rId7" w:history="1">
        <w:r w:rsidRPr="00623B91">
          <w:rPr>
            <w:rStyle w:val="Collegamentoipertestuale"/>
            <w:rFonts w:ascii="Arial" w:eastAsia="Times New Roman" w:hAnsi="Arial" w:cs="Arial"/>
            <w:color w:val="auto"/>
            <w:lang w:eastAsia="es-ES"/>
          </w:rPr>
          <w:t>https://doi.org/10.3389/fpsyg.2020.01703</w:t>
        </w:r>
      </w:hyperlink>
      <w:r w:rsidRPr="00623B91">
        <w:rPr>
          <w:rFonts w:ascii="Arial" w:eastAsia="Times New Roman" w:hAnsi="Arial" w:cs="Arial"/>
          <w:lang w:eastAsia="es-ES"/>
        </w:rPr>
        <w:t xml:space="preserve"> </w:t>
      </w:r>
    </w:p>
    <w:p w:rsidR="00306405" w:rsidRPr="00623B91" w:rsidRDefault="00306405" w:rsidP="00306405">
      <w:pPr>
        <w:pStyle w:val="Paragrafoelenco"/>
        <w:numPr>
          <w:ilvl w:val="0"/>
          <w:numId w:val="1"/>
        </w:numPr>
        <w:spacing w:after="0" w:line="240" w:lineRule="auto"/>
        <w:jc w:val="both"/>
        <w:rPr>
          <w:rFonts w:ascii="Arial" w:hAnsi="Arial" w:cs="Arial"/>
        </w:rPr>
      </w:pPr>
      <w:r w:rsidRPr="00623B91">
        <w:rPr>
          <w:rFonts w:ascii="Arial" w:hAnsi="Arial" w:cs="Arial"/>
          <w:shd w:val="clear" w:color="auto" w:fill="FFFFFF"/>
        </w:rPr>
        <w:t xml:space="preserve">Crisol Moya, E., &amp; Caurcel Cara, M. J. (2021). </w:t>
      </w:r>
      <w:r w:rsidRPr="00623B91">
        <w:rPr>
          <w:rFonts w:ascii="Arial" w:eastAsia="Times New Roman" w:hAnsi="Arial" w:cs="Arial"/>
          <w:lang w:eastAsia="es-ES"/>
        </w:rPr>
        <w:t xml:space="preserve">Active Methodologies in Physical Education: Perception and Opinion of Students on the Pedagogical Model Used by Their Teachers. </w:t>
      </w:r>
      <w:r w:rsidRPr="00623B91">
        <w:rPr>
          <w:rFonts w:ascii="Arial" w:hAnsi="Arial" w:cs="Arial"/>
        </w:rPr>
        <w:t xml:space="preserve">International Journal of Environmental Research and Public Health, 18(4), </w:t>
      </w:r>
      <w:r w:rsidRPr="00623B91">
        <w:rPr>
          <w:rFonts w:ascii="Arial" w:eastAsia="Times New Roman" w:hAnsi="Arial" w:cs="Arial"/>
          <w:lang w:eastAsia="es-ES"/>
        </w:rPr>
        <w:t xml:space="preserve">1-18. </w:t>
      </w:r>
      <w:hyperlink r:id="rId8" w:history="1">
        <w:r w:rsidRPr="00623B91">
          <w:rPr>
            <w:rFonts w:ascii="Arial" w:eastAsia="Times New Roman" w:hAnsi="Arial" w:cs="Arial"/>
            <w:lang w:eastAsia="es-ES"/>
          </w:rPr>
          <w:t>https://doi.org/10.3390/ijerph18041438</w:t>
        </w:r>
      </w:hyperlink>
      <w:r w:rsidRPr="00623B91">
        <w:rPr>
          <w:rFonts w:ascii="Arial" w:eastAsia="Times New Roman" w:hAnsi="Arial" w:cs="Arial"/>
          <w:lang w:eastAsia="es-ES"/>
        </w:rPr>
        <w:t xml:space="preserve"> </w:t>
      </w:r>
    </w:p>
    <w:p w:rsidR="00306405" w:rsidRPr="00623B91" w:rsidRDefault="00306405" w:rsidP="00306405">
      <w:pPr>
        <w:pStyle w:val="Paragrafoelenco"/>
        <w:numPr>
          <w:ilvl w:val="0"/>
          <w:numId w:val="1"/>
        </w:numPr>
        <w:spacing w:after="0" w:line="240" w:lineRule="auto"/>
        <w:jc w:val="both"/>
        <w:rPr>
          <w:rFonts w:ascii="Arial" w:hAnsi="Arial" w:cs="Arial"/>
        </w:rPr>
      </w:pPr>
      <w:r w:rsidRPr="00623B91">
        <w:rPr>
          <w:rFonts w:ascii="Arial" w:eastAsia="Times New Roman" w:hAnsi="Arial" w:cs="Arial"/>
          <w:lang w:eastAsia="es-ES"/>
        </w:rPr>
        <w:t xml:space="preserve">Gallardo-Montes, C. P., Caurcel Cara, M. J., Crisol Moya, E., &amp; Jarque Fernández, S. (2021). </w:t>
      </w:r>
      <w:r w:rsidRPr="00623B91">
        <w:rPr>
          <w:rFonts w:ascii="Arial" w:hAnsi="Arial" w:cs="Arial"/>
        </w:rPr>
        <w:t xml:space="preserve">Assessment of Apps Aimed at Developing Basic Instrumental Skills in Autistic Children and Teenagers. Mathematics, </w:t>
      </w:r>
      <w:r w:rsidRPr="00623B91">
        <w:rPr>
          <w:rFonts w:ascii="Arial" w:eastAsia="Times New Roman" w:hAnsi="Arial" w:cs="Arial"/>
          <w:iCs/>
          <w:lang w:eastAsia="es-ES"/>
        </w:rPr>
        <w:t>9</w:t>
      </w:r>
      <w:r w:rsidRPr="00623B91">
        <w:rPr>
          <w:rFonts w:ascii="Arial" w:eastAsia="Times New Roman" w:hAnsi="Arial" w:cs="Arial"/>
          <w:lang w:eastAsia="es-ES"/>
        </w:rPr>
        <w:t xml:space="preserve">(9), 1-17. </w:t>
      </w:r>
      <w:hyperlink r:id="rId9" w:history="1">
        <w:r w:rsidRPr="00623B91">
          <w:rPr>
            <w:rFonts w:ascii="Arial" w:eastAsia="Times New Roman" w:hAnsi="Arial" w:cs="Arial"/>
            <w:lang w:eastAsia="es-ES"/>
          </w:rPr>
          <w:t>https://doi.org/10.3390/math9091032</w:t>
        </w:r>
      </w:hyperlink>
      <w:r w:rsidRPr="00623B91">
        <w:rPr>
          <w:rFonts w:ascii="Arial" w:eastAsia="Times New Roman" w:hAnsi="Arial" w:cs="Arial"/>
          <w:lang w:eastAsia="es-ES"/>
        </w:rPr>
        <w:t xml:space="preserve"> </w:t>
      </w:r>
    </w:p>
    <w:p w:rsidR="00306405" w:rsidRPr="00623B91" w:rsidRDefault="00306405" w:rsidP="00306405">
      <w:pPr>
        <w:pStyle w:val="Paragrafoelenco"/>
        <w:numPr>
          <w:ilvl w:val="0"/>
          <w:numId w:val="1"/>
        </w:numPr>
        <w:spacing w:after="0" w:line="240" w:lineRule="auto"/>
        <w:jc w:val="both"/>
        <w:rPr>
          <w:rFonts w:ascii="Arial" w:hAnsi="Arial" w:cs="Arial"/>
        </w:rPr>
      </w:pPr>
      <w:r w:rsidRPr="00623B91">
        <w:rPr>
          <w:rFonts w:ascii="Arial" w:eastAsia="Times New Roman" w:hAnsi="Arial" w:cs="Arial"/>
          <w:lang w:eastAsia="es-ES"/>
        </w:rPr>
        <w:t xml:space="preserve">Crisol Moya, E., (Corresponding), Gámiz Sánchez, C., &amp; Romero López, M. A. (2021). </w:t>
      </w:r>
      <w:r w:rsidRPr="00623B91">
        <w:rPr>
          <w:rFonts w:ascii="Arial" w:hAnsi="Arial" w:cs="Arial"/>
        </w:rPr>
        <w:t>University Students’ Emotions When Using E-Portfolios in Virtual Education Environments. Sustainability</w:t>
      </w:r>
      <w:r w:rsidRPr="00623B91">
        <w:rPr>
          <w:rFonts w:ascii="Arial" w:eastAsia="Times New Roman" w:hAnsi="Arial" w:cs="Arial"/>
          <w:lang w:eastAsia="es-ES"/>
        </w:rPr>
        <w:t xml:space="preserve">, 13(12), 1-16. </w:t>
      </w:r>
    </w:p>
    <w:p w:rsidR="00306405" w:rsidRPr="00623B91" w:rsidRDefault="00306405" w:rsidP="00306405">
      <w:pPr>
        <w:pStyle w:val="Paragrafoelenco"/>
        <w:numPr>
          <w:ilvl w:val="0"/>
          <w:numId w:val="1"/>
        </w:numPr>
        <w:spacing w:after="0" w:line="240" w:lineRule="auto"/>
        <w:jc w:val="both"/>
        <w:rPr>
          <w:rFonts w:ascii="Arial" w:hAnsi="Arial" w:cs="Arial"/>
        </w:rPr>
      </w:pPr>
      <w:r w:rsidRPr="00623B91">
        <w:rPr>
          <w:rFonts w:ascii="Arial" w:eastAsia="Times New Roman" w:hAnsi="Arial" w:cs="Arial"/>
          <w:lang w:eastAsia="es-ES"/>
        </w:rPr>
        <w:t xml:space="preserve">Caurcel Cara,M. C., &amp; Crisol Moya, E. (Corresponding). (2022). Ciberacoso en estudiantes universitarios antes y durante el confinamiento por la COVID-19. Educación XX1, 25(1), 67-91. </w:t>
      </w:r>
    </w:p>
    <w:p w:rsidR="00306405" w:rsidRPr="00623B91" w:rsidRDefault="00306405" w:rsidP="00306405">
      <w:pPr>
        <w:pStyle w:val="Paragrafoelenco"/>
        <w:numPr>
          <w:ilvl w:val="0"/>
          <w:numId w:val="1"/>
        </w:numPr>
        <w:spacing w:after="0" w:line="240" w:lineRule="auto"/>
        <w:jc w:val="both"/>
        <w:rPr>
          <w:rFonts w:ascii="Arial" w:hAnsi="Arial" w:cs="Arial"/>
        </w:rPr>
      </w:pPr>
      <w:r w:rsidRPr="00623B91">
        <w:rPr>
          <w:rFonts w:ascii="Arial" w:eastAsia="Times New Roman" w:hAnsi="Arial" w:cs="Arial"/>
          <w:lang w:eastAsia="es-ES"/>
        </w:rPr>
        <w:t xml:space="preserve">Gámiz Sánchez, V. M.,  Gallego Arrufat, M. J., &amp; Crisol Moya, E. (2016). Impact of Electronic Portfolios on Prospective Teachers’ Participation, Motivation, and Autonomous Learning. Journal of Information Technology Education, 517-533. </w:t>
      </w:r>
      <w:hyperlink r:id="rId10" w:history="1">
        <w:r w:rsidRPr="00623B91">
          <w:rPr>
            <w:rFonts w:ascii="Arial" w:eastAsia="Times New Roman" w:hAnsi="Arial" w:cs="Arial"/>
            <w:lang w:eastAsia="es-ES"/>
          </w:rPr>
          <w:t>https://doi.org/10.28945/3575</w:t>
        </w:r>
      </w:hyperlink>
      <w:r w:rsidRPr="00623B91">
        <w:rPr>
          <w:rFonts w:ascii="Arial" w:eastAsia="Times New Roman" w:hAnsi="Arial" w:cs="Arial"/>
          <w:lang w:eastAsia="es-ES"/>
        </w:rPr>
        <w:t xml:space="preserve"> </w:t>
      </w:r>
    </w:p>
    <w:p w:rsidR="00306405" w:rsidRPr="00623B91" w:rsidRDefault="00306405" w:rsidP="00306405">
      <w:pPr>
        <w:pStyle w:val="Paragrafoelenco"/>
        <w:numPr>
          <w:ilvl w:val="0"/>
          <w:numId w:val="1"/>
        </w:numPr>
        <w:spacing w:after="0" w:line="240" w:lineRule="auto"/>
        <w:jc w:val="both"/>
        <w:rPr>
          <w:rFonts w:ascii="Arial" w:hAnsi="Arial" w:cs="Arial"/>
        </w:rPr>
      </w:pPr>
      <w:r w:rsidRPr="00623B91">
        <w:rPr>
          <w:rFonts w:ascii="Arial" w:hAnsi="Arial" w:cs="Arial"/>
          <w:shd w:val="clear" w:color="auto" w:fill="FFFFFF"/>
        </w:rPr>
        <w:t xml:space="preserve">Crisol Moya (Corresponding), &amp; Campos Soto. M. N. (2019). Rehabilitación de las funciones ejecutivas en niños de 6 años con TDAH. un estudio de caso. Profesorado. Revista de Currículum y Formación del Profesorado, 23 (1), 285-306. </w:t>
      </w:r>
      <w:hyperlink r:id="rId11" w:history="1">
        <w:r w:rsidRPr="00623B91">
          <w:rPr>
            <w:rStyle w:val="Collegamentoipertestuale"/>
            <w:rFonts w:ascii="Arial" w:hAnsi="Arial" w:cs="Arial"/>
            <w:color w:val="auto"/>
            <w:shd w:val="clear" w:color="auto" w:fill="FFFFFF"/>
          </w:rPr>
          <w:t>https://doi.org/10.30827/profesorado.v23i1.9155</w:t>
        </w:r>
      </w:hyperlink>
      <w:r w:rsidRPr="00623B91">
        <w:rPr>
          <w:rFonts w:ascii="Arial" w:hAnsi="Arial" w:cs="Arial"/>
          <w:shd w:val="clear" w:color="auto" w:fill="FFFFFF"/>
        </w:rPr>
        <w:t xml:space="preserve"> </w:t>
      </w:r>
    </w:p>
    <w:p w:rsidR="00306405" w:rsidRPr="00306405" w:rsidRDefault="00306405">
      <w:pPr>
        <w:rPr>
          <w:b/>
        </w:rPr>
      </w:pPr>
    </w:p>
    <w:sectPr w:rsidR="00306405" w:rsidRPr="003064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51E6C"/>
    <w:multiLevelType w:val="hybridMultilevel"/>
    <w:tmpl w:val="0C1A9B12"/>
    <w:lvl w:ilvl="0" w:tplc="610EAEF2">
      <w:start w:val="1"/>
      <w:numFmt w:val="decimal"/>
      <w:lvlText w:val="%1)"/>
      <w:lvlJc w:val="left"/>
      <w:pPr>
        <w:ind w:left="720" w:hanging="360"/>
      </w:pPr>
      <w:rPr>
        <w:rFonts w:ascii="Arial" w:eastAsia="Times New Roman" w:hAnsi="Arial" w:cs="Arial"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405"/>
    <w:rsid w:val="00306405"/>
    <w:rsid w:val="00451F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5C06"/>
  <w15:chartTrackingRefBased/>
  <w15:docId w15:val="{780D06D5-B726-44BF-ABCC-A09B1601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06405"/>
    <w:rPr>
      <w:color w:val="0563C1" w:themeColor="hyperlink"/>
      <w:u w:val="single"/>
    </w:rPr>
  </w:style>
  <w:style w:type="paragraph" w:styleId="Paragrafoelenco">
    <w:name w:val="List Paragraph"/>
    <w:basedOn w:val="Normale"/>
    <w:uiPriority w:val="34"/>
    <w:qFormat/>
    <w:rsid w:val="00306405"/>
    <w:pPr>
      <w:spacing w:after="200" w:line="276" w:lineRule="auto"/>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ijerph1804143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3389/fpsyg.2020.0170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7764/onomazein.ne6.09" TargetMode="External"/><Relationship Id="rId11" Type="http://schemas.openxmlformats.org/officeDocument/2006/relationships/hyperlink" Target="https://doi.org/10.30827/profesorado.v23i1.9155" TargetMode="External"/><Relationship Id="rId5" Type="http://schemas.openxmlformats.org/officeDocument/2006/relationships/hyperlink" Target="https://doi.org/10.14742/ajet.5532" TargetMode="External"/><Relationship Id="rId10" Type="http://schemas.openxmlformats.org/officeDocument/2006/relationships/hyperlink" Target="https://doi.org/10.28945/3575" TargetMode="External"/><Relationship Id="rId4" Type="http://schemas.openxmlformats.org/officeDocument/2006/relationships/webSettings" Target="webSettings.xml"/><Relationship Id="rId9" Type="http://schemas.openxmlformats.org/officeDocument/2006/relationships/hyperlink" Target="https://doi.org/10.3390/math909103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970</Words>
  <Characters>5530</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Agostina Ricotti</dc:creator>
  <cp:keywords/>
  <dc:description/>
  <cp:lastModifiedBy>Agostina Ricotti</cp:lastModifiedBy>
  <cp:revision>1</cp:revision>
  <dcterms:created xsi:type="dcterms:W3CDTF">2023-02-06T10:51:00Z</dcterms:created>
  <dcterms:modified xsi:type="dcterms:W3CDTF">2023-02-06T10:53:00Z</dcterms:modified>
</cp:coreProperties>
</file>