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48" w:rsidRPr="002D5722" w:rsidRDefault="002D5722" w:rsidP="002D5722">
      <w:pPr>
        <w:jc w:val="center"/>
        <w:rPr>
          <w:rFonts w:ascii="Arial" w:hAnsi="Arial" w:cs="Arial"/>
          <w:b/>
          <w:color w:val="242424"/>
          <w:sz w:val="23"/>
          <w:szCs w:val="23"/>
          <w:shd w:val="clear" w:color="auto" w:fill="FFFFFF"/>
        </w:rPr>
      </w:pPr>
      <w:r w:rsidRPr="002D5722">
        <w:rPr>
          <w:rFonts w:ascii="Arial" w:hAnsi="Arial" w:cs="Arial"/>
          <w:b/>
          <w:color w:val="242424"/>
          <w:sz w:val="23"/>
          <w:szCs w:val="23"/>
          <w:shd w:val="clear" w:color="auto" w:fill="FFFFFF"/>
        </w:rPr>
        <w:t>BIOGRAFIA PROF.SSA MARTHA KASCHNY BORGES</w:t>
      </w:r>
    </w:p>
    <w:p w:rsidR="002D5722" w:rsidRDefault="002D5722" w:rsidP="002D5722">
      <w:pPr>
        <w:jc w:val="center"/>
        <w:rPr>
          <w:b/>
        </w:rPr>
      </w:pPr>
    </w:p>
    <w:p w:rsidR="002D5722" w:rsidRPr="002D5722" w:rsidRDefault="002D5722" w:rsidP="002D5722">
      <w:pPr>
        <w:jc w:val="both"/>
        <w:rPr>
          <w:b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Laureata in Pedagogia presso l'Università Statale di Santa Catarina (1991), Master in Educazione presso l'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Université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Pierre Mendes France II (1998), Master in Educazione presso l'Università Federale di Santa Catarina (</w:t>
      </w:r>
      <w:proofErr w:type="gram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1997)e</w:t>
      </w:r>
      <w:proofErr w:type="gram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 Dottorato in Educazione presso l'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Université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Pierre Mendes France II (2001). È stata Presidente e Direttore Tecnico-Scientifico della Fondazione Scuola di Governo dell'ENA. Attualmente è professore 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catedratica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presso l'Università dello Stato di Santa Catarina, professore dei Corsi Master e Dottorato in Educazione - PPGE/UDESC e in Amministrazione - ESAG/UDESC. 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Postdoctoral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presso l'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Université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Aix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-Marseille, France e 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Postdoctoral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presso l'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Universitat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Barcelona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, Spagna, nel 2015. È stata </w:t>
      </w:r>
      <w:proofErr w:type="spellStart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visiting</w:t>
      </w:r>
      <w:proofErr w:type="spellEnd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professor presso l'Università degli Studi di Firenze (2028). Ha esperienza nel settore dell'educazione, lavorando principalmente nella linea di ricerca Educazione, comunicazione e tecnologie, con i seguenti temi: educazione e cybercultura, tecnologie digitali nell'educazione, teoria dell'attore-rete, formazione degli insegnanti, processi di insegnamento e apprendimento in Cultura Digitale, Didattica Compete</w:t>
      </w:r>
      <w:bookmarkStart w:id="0" w:name="_GoBack"/>
      <w:bookmarkEnd w:id="0"/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nze Digitali</w:t>
      </w:r>
    </w:p>
    <w:sectPr w:rsidR="002D5722" w:rsidRPr="002D5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2"/>
    <w:rsid w:val="001D6648"/>
    <w:rsid w:val="002D5722"/>
    <w:rsid w:val="00D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32BB"/>
  <w15:chartTrackingRefBased/>
  <w15:docId w15:val="{B17931F6-E46B-451E-A47C-1EA65EF4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D221986</dc:creator>
  <cp:keywords/>
  <dc:description/>
  <cp:lastModifiedBy>D221986</cp:lastModifiedBy>
  <cp:revision>1</cp:revision>
  <dcterms:created xsi:type="dcterms:W3CDTF">2023-05-30T06:30:00Z</dcterms:created>
  <dcterms:modified xsi:type="dcterms:W3CDTF">2023-05-30T06:31:00Z</dcterms:modified>
</cp:coreProperties>
</file>